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0CFF" w:rsidRPr="00682B23" w:rsidRDefault="00C80CFF" w:rsidP="00C80CFF">
      <w:pPr>
        <w:pStyle w:val="BodyText"/>
        <w:rPr>
          <w:rFonts w:asciiTheme="majorBidi" w:hAnsiTheme="majorBidi" w:cstheme="majorBidi"/>
          <w:b/>
          <w:bCs/>
        </w:rPr>
      </w:pPr>
      <w:r w:rsidRPr="00682B23">
        <w:rPr>
          <w:rFonts w:asciiTheme="majorBidi" w:hAnsiTheme="majorBidi" w:cstheme="majorBidi"/>
          <w:b/>
          <w:bCs/>
        </w:rPr>
        <w:t>Table S2. Missing Data Pattern by Outcome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8"/>
        <w:gridCol w:w="1727"/>
        <w:gridCol w:w="1847"/>
        <w:gridCol w:w="1687"/>
        <w:gridCol w:w="1269"/>
      </w:tblGrid>
      <w:tr w:rsidR="00C80CFF" w:rsidRPr="00682B23" w:rsidTr="00A21BA3">
        <w:trPr>
          <w:tblHeader/>
          <w:tblCellSpacing w:w="15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Outcome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Total Eligible (n)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Complete Data (n)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Missing Data (n)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Missing (%)</w:t>
            </w:r>
          </w:p>
        </w:tc>
      </w:tr>
      <w:tr w:rsidR="00C80CFF" w:rsidRPr="00682B23" w:rsidTr="00A21B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VAS Pain Scores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332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328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1.3%</w:t>
            </w:r>
          </w:p>
        </w:tc>
      </w:tr>
      <w:tr w:rsidR="00C80CFF" w:rsidRPr="00682B23" w:rsidTr="00A21B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ODI Functional Scores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332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326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2.0%</w:t>
            </w:r>
          </w:p>
        </w:tc>
      </w:tr>
      <w:tr w:rsidR="00C80CFF" w:rsidRPr="00682B23" w:rsidTr="00A21B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Medication Use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332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302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9.0%</w:t>
            </w:r>
          </w:p>
        </w:tc>
      </w:tr>
      <w:tr w:rsidR="00C80CFF" w:rsidRPr="00682B23" w:rsidTr="00A21B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Pain Recurrence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332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302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9.0%</w:t>
            </w:r>
          </w:p>
        </w:tc>
      </w:tr>
      <w:tr w:rsidR="00C80CFF" w:rsidRPr="00682B23" w:rsidTr="00A21B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Follow-up Duration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332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251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81</w:t>
            </w:r>
          </w:p>
        </w:tc>
        <w:tc>
          <w:tcPr>
            <w:tcW w:w="0" w:type="auto"/>
            <w:vAlign w:val="center"/>
            <w:hideMark/>
          </w:tcPr>
          <w:p w:rsidR="00C80CFF" w:rsidRPr="00682B23" w:rsidRDefault="00C80CF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82B23">
              <w:rPr>
                <w:rFonts w:asciiTheme="majorBidi" w:eastAsia="Times New Roman" w:hAnsiTheme="majorBidi" w:cstheme="majorBidi"/>
                <w:lang w:val="en-SA"/>
              </w:rPr>
              <w:t>24.4%</w:t>
            </w:r>
          </w:p>
        </w:tc>
      </w:tr>
    </w:tbl>
    <w:p w:rsidR="00C80CFF" w:rsidRPr="00682B23" w:rsidRDefault="00C80CFF" w:rsidP="00C80CFF">
      <w:pPr>
        <w:pStyle w:val="BodyText"/>
        <w:rPr>
          <w:rFonts w:asciiTheme="majorBidi" w:hAnsiTheme="majorBidi" w:cstheme="majorBidi"/>
          <w:i/>
          <w:iCs/>
        </w:rPr>
      </w:pPr>
      <w:r w:rsidRPr="00682B23">
        <w:rPr>
          <w:rFonts w:asciiTheme="majorBidi" w:hAnsiTheme="majorBidi" w:cstheme="majorBidi"/>
          <w:i/>
          <w:iCs/>
        </w:rPr>
        <w:t>Missing data patterns were examined and found to be missing at random (MAR) with no systematic differences across treatment groups.</w:t>
      </w:r>
    </w:p>
    <w:p w:rsidR="00C80CFF" w:rsidRDefault="00C80CFF"/>
    <w:sectPr w:rsidR="00C80C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CFF"/>
    <w:rsid w:val="00682B23"/>
    <w:rsid w:val="00C8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A1B7FA-03B3-BD45-BEAB-DEE6933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CFF"/>
    <w:pPr>
      <w:spacing w:after="200"/>
    </w:pPr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C80CFF"/>
    <w:pPr>
      <w:spacing w:before="180" w:after="180"/>
    </w:pPr>
  </w:style>
  <w:style w:type="character" w:customStyle="1" w:styleId="BodyTextChar">
    <w:name w:val="Body Text Char"/>
    <w:basedOn w:val="DefaultParagraphFont"/>
    <w:link w:val="BodyText"/>
    <w:rsid w:val="00C80CFF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YAZEED TIMRAZ</dc:creator>
  <cp:keywords/>
  <dc:description/>
  <cp:lastModifiedBy>YAZEED TIMRAZ</cp:lastModifiedBy>
  <cp:revision>2</cp:revision>
  <dcterms:created xsi:type="dcterms:W3CDTF">2025-09-14T12:05:00Z</dcterms:created>
  <dcterms:modified xsi:type="dcterms:W3CDTF">2025-09-15T15:11:00Z</dcterms:modified>
</cp:coreProperties>
</file>